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黑体" w:hAnsi="黑体" w:eastAsia="黑体" w:cs="黑体"/>
          <w:color w:val="000000"/>
          <w:szCs w:val="32"/>
        </w:rPr>
      </w:pPr>
      <w:r>
        <w:rPr>
          <w:rFonts w:hint="eastAsia" w:ascii="黑体" w:hAnsi="黑体" w:eastAsia="黑体" w:cs="黑体"/>
          <w:color w:val="000000"/>
          <w:szCs w:val="32"/>
        </w:rPr>
        <w:t>附件</w:t>
      </w:r>
      <w:r>
        <w:rPr>
          <w:rFonts w:ascii="黑体" w:hAnsi="黑体" w:eastAsia="黑体" w:cs="黑体"/>
          <w:color w:val="000000"/>
          <w:szCs w:val="32"/>
        </w:rPr>
        <w:t>1</w:t>
      </w:r>
    </w:p>
    <w:p>
      <w:pPr>
        <w:pStyle w:val="6"/>
        <w:spacing w:line="580" w:lineRule="exact"/>
        <w:jc w:val="center"/>
        <w:rPr>
          <w:rFonts w:ascii="方正小标宋_GBK" w:hAnsi="方正小标宋_GBK" w:eastAsia="方正小标宋_GBK"/>
          <w:w w:val="98"/>
          <w:sz w:val="44"/>
          <w:szCs w:val="44"/>
        </w:rPr>
      </w:pPr>
    </w:p>
    <w:p>
      <w:pPr>
        <w:pStyle w:val="6"/>
        <w:spacing w:line="580" w:lineRule="exact"/>
        <w:jc w:val="center"/>
        <w:rPr>
          <w:rFonts w:ascii="方正小标宋_GBK" w:hAnsi="方正小标宋_GBK" w:eastAsia="方正小标宋_GBK"/>
          <w:w w:val="98"/>
          <w:sz w:val="44"/>
          <w:szCs w:val="44"/>
        </w:rPr>
      </w:pPr>
      <w:r>
        <w:rPr>
          <w:rFonts w:hint="eastAsia" w:ascii="方正小标宋_GBK" w:hAnsi="方正小标宋_GBK" w:eastAsia="方正小标宋_GBK" w:cs="方正小标宋_GBK"/>
          <w:w w:val="98"/>
          <w:sz w:val="44"/>
          <w:szCs w:val="44"/>
        </w:rPr>
        <w:t>送教上门、随班就读优秀案例申报表</w:t>
      </w:r>
    </w:p>
    <w:p>
      <w:pPr>
        <w:spacing w:line="580" w:lineRule="exact"/>
        <w:ind w:firstLine="640" w:firstLineChars="200"/>
        <w:rPr>
          <w:rFonts w:ascii="仿宋_GB2312" w:hAnsi="仿宋_GB2312" w:eastAsia="仿宋_GB2312"/>
          <w:szCs w:val="32"/>
          <w:shd w:val="clear" w:color="auto" w:fill="FFFFFF"/>
        </w:rPr>
      </w:pPr>
    </w:p>
    <w:tbl>
      <w:tblPr>
        <w:tblStyle w:val="9"/>
        <w:tblW w:w="89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7"/>
        <w:gridCol w:w="1396"/>
        <w:gridCol w:w="258"/>
        <w:gridCol w:w="1749"/>
        <w:gridCol w:w="660"/>
        <w:gridCol w:w="203"/>
        <w:gridCol w:w="1400"/>
        <w:gridCol w:w="2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037" w:type="dxa"/>
            <w:noWrap w:val="0"/>
            <w:vAlign w:val="center"/>
          </w:tcPr>
          <w:p>
            <w:pPr>
              <w:spacing w:line="340" w:lineRule="exact"/>
              <w:ind w:right="13" w:rightChars="4"/>
              <w:jc w:val="center"/>
              <w:rPr>
                <w:rFonts w:ascii="楷体_GB2312" w:eastAsia="楷体_GB2312"/>
                <w:sz w:val="28"/>
                <w:szCs w:val="28"/>
              </w:rPr>
            </w:pPr>
            <w:r>
              <w:rPr>
                <w:rFonts w:hint="eastAsia" w:ascii="楷体_GB2312" w:eastAsia="楷体_GB2312" w:cs="楷体_GB2312"/>
                <w:sz w:val="28"/>
                <w:szCs w:val="28"/>
              </w:rPr>
              <w:t>姓名</w:t>
            </w:r>
          </w:p>
        </w:tc>
        <w:tc>
          <w:tcPr>
            <w:tcW w:w="3403" w:type="dxa"/>
            <w:gridSpan w:val="3"/>
            <w:noWrap w:val="0"/>
            <w:vAlign w:val="center"/>
          </w:tcPr>
          <w:p>
            <w:pPr>
              <w:spacing w:line="340" w:lineRule="exact"/>
              <w:ind w:right="13" w:rightChars="4"/>
              <w:jc w:val="center"/>
              <w:rPr>
                <w:rFonts w:hint="eastAsia" w:ascii="楷体_GB2312" w:eastAsia="楷体_GB2312"/>
                <w:sz w:val="28"/>
                <w:szCs w:val="28"/>
                <w:lang w:val="en-US" w:eastAsia="zh-CN"/>
              </w:rPr>
            </w:pPr>
            <w:r>
              <w:rPr>
                <w:rFonts w:hint="eastAsia" w:ascii="楷体_GB2312" w:eastAsia="楷体_GB2312"/>
                <w:sz w:val="28"/>
                <w:szCs w:val="28"/>
                <w:lang w:val="en-US" w:eastAsia="zh-CN"/>
              </w:rPr>
              <w:t>王傲男</w:t>
            </w:r>
          </w:p>
          <w:p>
            <w:pPr>
              <w:spacing w:line="340" w:lineRule="exact"/>
              <w:ind w:right="13" w:rightChars="4"/>
              <w:jc w:val="center"/>
              <w:rPr>
                <w:rFonts w:hint="default"/>
                <w:lang w:val="en-US" w:eastAsia="zh-CN"/>
              </w:rPr>
            </w:pPr>
            <w:r>
              <w:rPr>
                <w:rFonts w:hint="eastAsia" w:ascii="楷体_GB2312" w:eastAsia="楷体_GB2312"/>
                <w:sz w:val="28"/>
                <w:szCs w:val="28"/>
                <w:lang w:val="en-US" w:eastAsia="zh-CN"/>
              </w:rPr>
              <w:t>李红红</w:t>
            </w:r>
          </w:p>
        </w:tc>
        <w:tc>
          <w:tcPr>
            <w:tcW w:w="863" w:type="dxa"/>
            <w:gridSpan w:val="2"/>
            <w:noWrap w:val="0"/>
            <w:vAlign w:val="center"/>
          </w:tcPr>
          <w:p>
            <w:pPr>
              <w:spacing w:line="340" w:lineRule="exact"/>
              <w:ind w:right="13" w:rightChars="4"/>
              <w:jc w:val="center"/>
              <w:rPr>
                <w:rFonts w:ascii="楷体_GB2312" w:eastAsia="楷体_GB2312"/>
                <w:sz w:val="28"/>
                <w:szCs w:val="28"/>
              </w:rPr>
            </w:pPr>
            <w:r>
              <w:rPr>
                <w:rFonts w:hint="eastAsia" w:ascii="楷体_GB2312" w:eastAsia="楷体_GB2312" w:cs="楷体_GB2312"/>
                <w:sz w:val="28"/>
                <w:szCs w:val="28"/>
              </w:rPr>
              <w:t>单位</w:t>
            </w:r>
          </w:p>
        </w:tc>
        <w:tc>
          <w:tcPr>
            <w:tcW w:w="3675" w:type="dxa"/>
            <w:gridSpan w:val="2"/>
            <w:noWrap w:val="0"/>
            <w:vAlign w:val="center"/>
          </w:tcPr>
          <w:p>
            <w:pPr>
              <w:spacing w:line="340" w:lineRule="exact"/>
              <w:ind w:right="13" w:rightChars="4"/>
              <w:jc w:val="center"/>
              <w:rPr>
                <w:rFonts w:hint="eastAsia" w:ascii="楷体_GB2312" w:eastAsia="楷体_GB2312"/>
                <w:sz w:val="28"/>
                <w:szCs w:val="28"/>
                <w:lang w:val="en-US" w:eastAsia="zh-CN"/>
              </w:rPr>
            </w:pPr>
            <w:r>
              <w:rPr>
                <w:rFonts w:hint="eastAsia" w:ascii="楷体_GB2312" w:eastAsia="楷体_GB2312"/>
                <w:sz w:val="28"/>
                <w:szCs w:val="28"/>
                <w:lang w:val="en-US" w:eastAsia="zh-CN"/>
              </w:rPr>
              <w:t>莱阳市团旺中心初级中学</w:t>
            </w:r>
          </w:p>
          <w:p>
            <w:pPr>
              <w:spacing w:line="340" w:lineRule="exact"/>
              <w:ind w:right="13" w:rightChars="4"/>
              <w:jc w:val="center"/>
              <w:rPr>
                <w:rFonts w:hint="eastAsia" w:ascii="楷体_GB2312" w:eastAsia="楷体_GB2312"/>
                <w:sz w:val="28"/>
                <w:szCs w:val="28"/>
                <w:lang w:val="en-US" w:eastAsia="zh-CN"/>
              </w:rPr>
            </w:pPr>
            <w:r>
              <w:rPr>
                <w:rFonts w:hint="eastAsia" w:ascii="楷体_GB2312" w:eastAsia="楷体_GB2312"/>
                <w:sz w:val="28"/>
                <w:szCs w:val="28"/>
                <w:lang w:val="en-US" w:eastAsia="zh-CN"/>
              </w:rPr>
              <w:t>莱阳市第二实验中学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433" w:type="dxa"/>
            <w:gridSpan w:val="2"/>
            <w:noWrap w:val="0"/>
            <w:vAlign w:val="center"/>
          </w:tcPr>
          <w:p>
            <w:pPr>
              <w:spacing w:line="340" w:lineRule="exact"/>
              <w:jc w:val="center"/>
              <w:rPr>
                <w:rFonts w:ascii="楷体_GB2312" w:eastAsia="楷体_GB2312"/>
                <w:sz w:val="28"/>
                <w:szCs w:val="28"/>
              </w:rPr>
            </w:pPr>
            <w:r>
              <w:rPr>
                <w:rFonts w:hint="eastAsia" w:ascii="楷体_GB2312" w:eastAsia="楷体_GB2312" w:cs="楷体_GB2312"/>
                <w:sz w:val="28"/>
                <w:szCs w:val="28"/>
              </w:rPr>
              <w:t>案例名称</w:t>
            </w:r>
          </w:p>
        </w:tc>
        <w:tc>
          <w:tcPr>
            <w:tcW w:w="6545" w:type="dxa"/>
            <w:gridSpan w:val="6"/>
            <w:noWrap w:val="0"/>
            <w:vAlign w:val="center"/>
          </w:tcPr>
          <w:p>
            <w:pPr>
              <w:spacing w:line="340" w:lineRule="exact"/>
              <w:ind w:right="13" w:rightChars="4"/>
              <w:rPr>
                <w:rFonts w:hint="default" w:ascii="楷体_GB2312" w:eastAsia="楷体_GB2312"/>
                <w:sz w:val="28"/>
                <w:szCs w:val="28"/>
                <w:lang w:val="en-US" w:eastAsia="zh-CN"/>
              </w:rPr>
            </w:pPr>
            <w:r>
              <w:rPr>
                <w:rFonts w:hint="eastAsia" w:ascii="楷体_GB2312" w:eastAsia="楷体_GB2312"/>
                <w:sz w:val="28"/>
                <w:szCs w:val="28"/>
                <w:lang w:val="en-US" w:eastAsia="zh-CN"/>
              </w:rPr>
              <w:t>随读在梨乡，融合载理想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433" w:type="dxa"/>
            <w:gridSpan w:val="2"/>
            <w:noWrap w:val="0"/>
            <w:vAlign w:val="center"/>
          </w:tcPr>
          <w:p>
            <w:pPr>
              <w:spacing w:line="340" w:lineRule="exact"/>
              <w:jc w:val="center"/>
              <w:rPr>
                <w:rFonts w:ascii="楷体_GB2312" w:eastAsia="楷体_GB2312"/>
                <w:sz w:val="28"/>
                <w:szCs w:val="28"/>
              </w:rPr>
            </w:pPr>
            <w:r>
              <w:rPr>
                <w:rFonts w:hint="eastAsia" w:ascii="楷体_GB2312" w:eastAsia="楷体_GB2312" w:cs="楷体_GB2312"/>
                <w:sz w:val="28"/>
                <w:szCs w:val="28"/>
              </w:rPr>
              <w:t>申报人职称</w:t>
            </w:r>
          </w:p>
        </w:tc>
        <w:tc>
          <w:tcPr>
            <w:tcW w:w="2667" w:type="dxa"/>
            <w:gridSpan w:val="3"/>
            <w:noWrap w:val="0"/>
            <w:vAlign w:val="center"/>
          </w:tcPr>
          <w:p>
            <w:pPr>
              <w:spacing w:line="340" w:lineRule="exact"/>
              <w:ind w:right="13" w:rightChars="4"/>
              <w:jc w:val="center"/>
              <w:rPr>
                <w:rFonts w:hint="eastAsia" w:ascii="楷体_GB2312" w:eastAsia="楷体_GB2312"/>
                <w:sz w:val="28"/>
                <w:szCs w:val="28"/>
                <w:lang w:val="en-US" w:eastAsia="zh-CN"/>
              </w:rPr>
            </w:pPr>
            <w:r>
              <w:rPr>
                <w:rFonts w:hint="eastAsia" w:ascii="楷体_GB2312" w:eastAsia="楷体_GB2312"/>
                <w:sz w:val="28"/>
                <w:szCs w:val="28"/>
                <w:lang w:val="en-US" w:eastAsia="zh-CN"/>
              </w:rPr>
              <w:t>二级教师</w:t>
            </w:r>
          </w:p>
        </w:tc>
        <w:tc>
          <w:tcPr>
            <w:tcW w:w="1603" w:type="dxa"/>
            <w:gridSpan w:val="2"/>
            <w:noWrap w:val="0"/>
            <w:vAlign w:val="center"/>
          </w:tcPr>
          <w:p>
            <w:pPr>
              <w:spacing w:line="340" w:lineRule="exact"/>
              <w:ind w:right="13" w:rightChars="4"/>
              <w:rPr>
                <w:rFonts w:ascii="楷体_GB2312" w:eastAsia="楷体_GB2312"/>
                <w:sz w:val="28"/>
                <w:szCs w:val="28"/>
              </w:rPr>
            </w:pPr>
            <w:r>
              <w:rPr>
                <w:rFonts w:hint="eastAsia" w:ascii="楷体_GB2312" w:eastAsia="楷体_GB2312" w:cs="楷体_GB2312"/>
                <w:sz w:val="28"/>
                <w:szCs w:val="28"/>
              </w:rPr>
              <w:t>联系电话</w:t>
            </w:r>
          </w:p>
        </w:tc>
        <w:tc>
          <w:tcPr>
            <w:tcW w:w="2275" w:type="dxa"/>
            <w:noWrap w:val="0"/>
            <w:vAlign w:val="center"/>
          </w:tcPr>
          <w:p>
            <w:pPr>
              <w:spacing w:line="340" w:lineRule="exact"/>
              <w:ind w:right="13" w:rightChars="4"/>
              <w:jc w:val="center"/>
              <w:rPr>
                <w:rFonts w:hint="default" w:ascii="楷体_GB2312" w:eastAsia="楷体_GB2312"/>
                <w:sz w:val="28"/>
                <w:szCs w:val="28"/>
                <w:lang w:val="en-US" w:eastAsia="zh-CN"/>
              </w:rPr>
            </w:pPr>
            <w:r>
              <w:rPr>
                <w:rFonts w:hint="eastAsia" w:ascii="楷体_GB2312" w:eastAsia="楷体_GB2312"/>
                <w:sz w:val="28"/>
                <w:szCs w:val="28"/>
                <w:lang w:val="en-US" w:eastAsia="zh-CN"/>
              </w:rPr>
              <w:t>18053908724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1" w:hRule="atLeast"/>
          <w:jc w:val="center"/>
        </w:trPr>
        <w:tc>
          <w:tcPr>
            <w:tcW w:w="8978" w:type="dxa"/>
            <w:gridSpan w:val="8"/>
            <w:noWrap w:val="0"/>
            <w:vAlign w:val="top"/>
          </w:tcPr>
          <w:p>
            <w:pPr>
              <w:spacing w:line="400" w:lineRule="exact"/>
              <w:rPr>
                <w:rFonts w:hint="eastAsia"/>
              </w:rPr>
            </w:pPr>
            <w:r>
              <w:rPr>
                <w:rFonts w:hint="eastAsia"/>
              </w:rPr>
              <w:t>正文：</w:t>
            </w:r>
          </w:p>
          <w:p>
            <w:pPr>
              <w:pStyle w:val="2"/>
              <w:numPr>
                <w:ilvl w:val="0"/>
                <w:numId w:val="1"/>
              </w:numPr>
              <w:ind w:left="0" w:leftChars="0" w:firstLine="0" w:firstLineChars="0"/>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个案概况</w:t>
            </w:r>
          </w:p>
          <w:p>
            <w:pPr>
              <w:pStyle w:val="2"/>
              <w:widowControl w:val="0"/>
              <w:numPr>
                <w:ilvl w:val="0"/>
                <w:numId w:val="0"/>
              </w:numPr>
              <w:spacing w:after="0"/>
              <w:ind w:firstLine="560" w:firstLineChars="200"/>
              <w:jc w:val="both"/>
              <w:rPr>
                <w:rFonts w:hint="default" w:ascii="宋体" w:hAnsi="宋体" w:eastAsia="宋体" w:cs="宋体"/>
                <w:sz w:val="28"/>
                <w:szCs w:val="28"/>
                <w:lang w:val="en-US" w:eastAsia="zh-CN"/>
              </w:rPr>
            </w:pPr>
            <w:r>
              <w:rPr>
                <w:rFonts w:hint="eastAsia" w:ascii="宋体" w:hAnsi="宋体" w:cs="宋体"/>
                <w:sz w:val="28"/>
                <w:szCs w:val="28"/>
                <w:lang w:val="en-US" w:eastAsia="zh-CN"/>
              </w:rPr>
              <w:t>君君（化名），男，15岁，是一名听力二级残疾的随班就读特殊学生，一直在</w:t>
            </w:r>
            <w:bookmarkStart w:id="0" w:name="_GoBack"/>
            <w:bookmarkEnd w:id="0"/>
            <w:r>
              <w:rPr>
                <w:rFonts w:hint="eastAsia" w:ascii="宋体" w:hAnsi="宋体" w:cs="宋体"/>
                <w:sz w:val="28"/>
                <w:szCs w:val="28"/>
                <w:lang w:val="en-US" w:eastAsia="zh-CN"/>
              </w:rPr>
              <w:t>校就读。残疾情况主要表现为需要借助助听器辅助听力，有表达能力但口齿模糊不清。与同龄正常学生相比较，君君在生理发育方面除听说能力外其他方面基本正常，但在心理发展方面较为落后，主要表现在性格内向，不主动与其他同学交往，喜欢一个人独处。</w:t>
            </w:r>
          </w:p>
          <w:p>
            <w:pPr>
              <w:pStyle w:val="2"/>
              <w:numPr>
                <w:ilvl w:val="0"/>
                <w:numId w:val="1"/>
              </w:numPr>
              <w:ind w:left="0" w:leftChars="0" w:firstLine="0" w:firstLineChars="0"/>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问题分析</w:t>
            </w:r>
          </w:p>
          <w:p>
            <w:pPr>
              <w:pStyle w:val="2"/>
              <w:widowControl w:val="0"/>
              <w:numPr>
                <w:ilvl w:val="0"/>
                <w:numId w:val="0"/>
              </w:numPr>
              <w:spacing w:after="0"/>
              <w:ind w:leftChars="200"/>
              <w:jc w:val="both"/>
              <w:rPr>
                <w:rFonts w:hint="eastAsia" w:ascii="宋体" w:hAnsi="宋体" w:cs="宋体"/>
                <w:sz w:val="28"/>
                <w:szCs w:val="28"/>
                <w:lang w:val="en-US" w:eastAsia="zh-CN"/>
              </w:rPr>
            </w:pPr>
            <w:r>
              <w:rPr>
                <w:rFonts w:hint="eastAsia" w:ascii="宋体" w:hAnsi="宋体" w:cs="宋体"/>
                <w:sz w:val="28"/>
                <w:szCs w:val="28"/>
                <w:lang w:val="en-US" w:eastAsia="zh-CN"/>
              </w:rPr>
              <w:t>（一）内部因素</w:t>
            </w:r>
          </w:p>
          <w:p>
            <w:pPr>
              <w:pStyle w:val="2"/>
              <w:widowControl w:val="0"/>
              <w:numPr>
                <w:ilvl w:val="0"/>
                <w:numId w:val="0"/>
              </w:numPr>
              <w:spacing w:after="0"/>
              <w:ind w:left="0" w:leftChars="0" w:firstLine="638" w:firstLineChars="228"/>
              <w:jc w:val="both"/>
              <w:rPr>
                <w:rFonts w:hint="default" w:ascii="宋体" w:hAnsi="宋体" w:cs="宋体"/>
                <w:sz w:val="28"/>
                <w:szCs w:val="28"/>
                <w:lang w:val="en-US" w:eastAsia="zh-CN"/>
              </w:rPr>
            </w:pPr>
            <w:r>
              <w:rPr>
                <w:rFonts w:hint="eastAsia" w:ascii="宋体" w:hAnsi="宋体" w:cs="宋体"/>
                <w:sz w:val="28"/>
                <w:szCs w:val="28"/>
                <w:lang w:val="en-US" w:eastAsia="zh-CN"/>
              </w:rPr>
              <w:t>个案为听力二级残疾，日常学习生活中的交流需要依靠助听器，所以君君很少与他人进行交流，性格非常内向。由于君君说话口齿不清，他也很少向外界表达内心想法。</w:t>
            </w:r>
          </w:p>
          <w:p>
            <w:pPr>
              <w:pStyle w:val="2"/>
              <w:widowControl w:val="0"/>
              <w:numPr>
                <w:ilvl w:val="0"/>
                <w:numId w:val="0"/>
              </w:numPr>
              <w:spacing w:after="0"/>
              <w:ind w:leftChars="200"/>
              <w:jc w:val="both"/>
              <w:rPr>
                <w:rFonts w:hint="default" w:ascii="宋体" w:hAnsi="宋体" w:cs="宋体"/>
                <w:sz w:val="28"/>
                <w:szCs w:val="28"/>
                <w:lang w:val="en-US" w:eastAsia="zh-CN"/>
              </w:rPr>
            </w:pPr>
            <w:r>
              <w:rPr>
                <w:rFonts w:hint="eastAsia" w:ascii="宋体" w:hAnsi="宋体" w:cs="宋体"/>
                <w:sz w:val="28"/>
                <w:szCs w:val="28"/>
                <w:lang w:val="en-US" w:eastAsia="zh-CN"/>
              </w:rPr>
              <w:t>（二）社会因素</w:t>
            </w:r>
          </w:p>
          <w:p>
            <w:pPr>
              <w:pStyle w:val="2"/>
              <w:widowControl w:val="0"/>
              <w:numPr>
                <w:ilvl w:val="0"/>
                <w:numId w:val="0"/>
              </w:numPr>
              <w:spacing w:after="0"/>
              <w:ind w:firstLine="560" w:firstLineChars="200"/>
              <w:jc w:val="both"/>
              <w:rPr>
                <w:rFonts w:hint="default" w:ascii="宋体" w:hAnsi="宋体" w:cs="宋体"/>
                <w:sz w:val="28"/>
                <w:szCs w:val="28"/>
                <w:lang w:val="en-US" w:eastAsia="zh-CN"/>
              </w:rPr>
            </w:pPr>
            <w:r>
              <w:rPr>
                <w:rFonts w:hint="eastAsia" w:ascii="宋体" w:hAnsi="宋体" w:cs="宋体"/>
                <w:sz w:val="28"/>
                <w:szCs w:val="28"/>
                <w:lang w:val="en-US" w:eastAsia="zh-CN"/>
              </w:rPr>
              <w:t>君君父母工作繁忙且缺乏特教知识，未对学生进行全面的早期教育的训练，幼儿园和小学没有专业的资源教师和资源教室，学生未能进行专业的康复训练和心理辅导。</w:t>
            </w:r>
          </w:p>
          <w:p>
            <w:pPr>
              <w:pStyle w:val="2"/>
              <w:numPr>
                <w:ilvl w:val="0"/>
                <w:numId w:val="1"/>
              </w:numPr>
              <w:ind w:left="0" w:leftChars="0" w:firstLine="0" w:firstLineChars="0"/>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辅导过程</w:t>
            </w:r>
          </w:p>
          <w:p>
            <w:pPr>
              <w:pStyle w:val="2"/>
              <w:widowControl w:val="0"/>
              <w:numPr>
                <w:ilvl w:val="0"/>
                <w:numId w:val="0"/>
              </w:numPr>
              <w:spacing w:after="0"/>
              <w:ind w:firstLine="560" w:firstLineChars="200"/>
              <w:jc w:val="both"/>
              <w:rPr>
                <w:rFonts w:hint="eastAsia" w:ascii="宋体" w:hAnsi="宋体" w:cs="宋体"/>
                <w:sz w:val="28"/>
                <w:szCs w:val="28"/>
                <w:lang w:val="en-US" w:eastAsia="zh-CN"/>
              </w:rPr>
            </w:pPr>
            <w:r>
              <w:rPr>
                <w:rFonts w:hint="eastAsia" w:ascii="宋体" w:hAnsi="宋体" w:cs="宋体"/>
                <w:sz w:val="28"/>
                <w:szCs w:val="28"/>
                <w:lang w:val="en-US" w:eastAsia="zh-CN"/>
              </w:rPr>
              <w:t>（一）齐心协力，创设融合教育环境</w:t>
            </w:r>
          </w:p>
          <w:p>
            <w:pPr>
              <w:pStyle w:val="2"/>
              <w:widowControl w:val="0"/>
              <w:numPr>
                <w:ilvl w:val="0"/>
                <w:numId w:val="0"/>
              </w:numPr>
              <w:spacing w:after="0"/>
              <w:ind w:firstLine="560" w:firstLineChars="200"/>
              <w:jc w:val="both"/>
              <w:rPr>
                <w:rFonts w:hint="eastAsia" w:ascii="宋体" w:hAnsi="宋体" w:cs="宋体"/>
                <w:sz w:val="28"/>
                <w:szCs w:val="28"/>
                <w:lang w:val="en-US" w:eastAsia="zh-CN"/>
              </w:rPr>
            </w:pPr>
            <w:r>
              <w:rPr>
                <w:rFonts w:hint="eastAsia" w:ascii="宋体" w:hAnsi="宋体" w:cs="宋体"/>
                <w:sz w:val="28"/>
                <w:szCs w:val="28"/>
                <w:lang w:val="en-US" w:eastAsia="zh-CN"/>
              </w:rPr>
              <w:t>作为一所普通学校，学校里随班就读学生极少，而其他学生也没有与他们共同学习生活的经验。每一位家长都希望自己的孩子能在学校接受良好的教育，受传统文化影响，一些家长为了自己孩子的成长，就会希望班级里没有特殊学生，当然随班就读学生的家长也会担心自己孩子会在普通学校中受到不公平的待遇。所以为了让每一个学生都能接受良好的教育我们必须先要创设良好的融合教育环境。</w:t>
            </w:r>
          </w:p>
          <w:p>
            <w:pPr>
              <w:pStyle w:val="2"/>
              <w:widowControl w:val="0"/>
              <w:numPr>
                <w:ilvl w:val="0"/>
                <w:numId w:val="0"/>
              </w:numPr>
              <w:spacing w:after="0"/>
              <w:ind w:firstLine="560" w:firstLineChars="200"/>
              <w:jc w:val="both"/>
              <w:rPr>
                <w:rFonts w:hint="default" w:ascii="宋体" w:hAnsi="宋体" w:cs="宋体"/>
                <w:sz w:val="28"/>
                <w:szCs w:val="28"/>
                <w:lang w:val="en-US" w:eastAsia="zh-CN"/>
              </w:rPr>
            </w:pPr>
            <w:r>
              <w:rPr>
                <w:rFonts w:hint="eastAsia" w:ascii="宋体" w:hAnsi="宋体" w:cs="宋体"/>
                <w:sz w:val="28"/>
                <w:szCs w:val="28"/>
                <w:lang w:val="en-US" w:eastAsia="zh-CN"/>
              </w:rPr>
              <w:t>君君入学之初，为了打消部分家长的担心和疑虑，君君的班主任老师经常转发关于特殊教育、融合教育的现状与成果，让家长了解融合教育是时代进步的表现，是教育的大趋势。家长们对融合教育了解后，愿意让自己的孩子帮助有特殊需要学生，也愿意让自己的孩子与有特殊需要的孩子共同生活。得到了家长们的理解与支持，班级的融合教育也更大地发挥了家长与学校的教育合力，为君君的融合教育创设了良好的环境。</w:t>
            </w:r>
          </w:p>
          <w:p>
            <w:pPr>
              <w:pStyle w:val="2"/>
              <w:widowControl w:val="0"/>
              <w:numPr>
                <w:ilvl w:val="0"/>
                <w:numId w:val="0"/>
              </w:numPr>
              <w:spacing w:after="0"/>
              <w:ind w:firstLine="560" w:firstLineChars="200"/>
              <w:jc w:val="both"/>
              <w:rPr>
                <w:rFonts w:hint="eastAsia" w:ascii="宋体" w:hAnsi="宋体" w:cs="宋体"/>
                <w:sz w:val="28"/>
                <w:szCs w:val="28"/>
                <w:lang w:val="en-US" w:eastAsia="zh-CN"/>
              </w:rPr>
            </w:pPr>
            <w:r>
              <w:rPr>
                <w:rFonts w:hint="eastAsia" w:ascii="宋体" w:hAnsi="宋体" w:cs="宋体"/>
                <w:sz w:val="28"/>
                <w:szCs w:val="28"/>
                <w:lang w:val="en-US" w:eastAsia="zh-CN"/>
              </w:rPr>
              <w:t>（二）精心准备，设计融合教育课程</w:t>
            </w:r>
          </w:p>
          <w:p>
            <w:pPr>
              <w:pStyle w:val="2"/>
              <w:widowControl w:val="0"/>
              <w:numPr>
                <w:ilvl w:val="0"/>
                <w:numId w:val="0"/>
              </w:numPr>
              <w:spacing w:after="0"/>
              <w:ind w:firstLine="560" w:firstLineChars="200"/>
              <w:jc w:val="both"/>
              <w:rPr>
                <w:rFonts w:hint="eastAsia" w:ascii="宋体" w:hAnsi="宋体" w:cs="宋体"/>
                <w:sz w:val="28"/>
                <w:szCs w:val="28"/>
                <w:lang w:val="en-US" w:eastAsia="zh-CN"/>
              </w:rPr>
            </w:pPr>
            <w:r>
              <w:rPr>
                <w:rFonts w:hint="eastAsia" w:ascii="宋体" w:hAnsi="宋体" w:cs="宋体"/>
                <w:sz w:val="28"/>
                <w:szCs w:val="28"/>
                <w:lang w:val="en-US" w:eastAsia="zh-CN"/>
              </w:rPr>
              <w:t>初中阶段学生的学业压力及较之以往有明显加强，所以在日常的教育过程中随班就读任课教师们都会在正常授课基础上关注君君的学习情况，通过提问、检测的形式进一步把握学情。由于听力受限，所以在学习新内容时，老师们都会君君是否听清、听懂，能否按照要求完成学习任务。</w:t>
            </w:r>
          </w:p>
          <w:p>
            <w:pPr>
              <w:pStyle w:val="2"/>
              <w:widowControl w:val="0"/>
              <w:numPr>
                <w:ilvl w:val="0"/>
                <w:numId w:val="0"/>
              </w:numPr>
              <w:spacing w:after="0"/>
              <w:ind w:firstLine="560" w:firstLineChars="200"/>
              <w:jc w:val="both"/>
              <w:rPr>
                <w:rFonts w:hint="default" w:ascii="宋体" w:hAnsi="宋体" w:cs="宋体"/>
                <w:sz w:val="28"/>
                <w:szCs w:val="28"/>
                <w:lang w:val="en-US" w:eastAsia="zh-CN"/>
              </w:rPr>
            </w:pPr>
            <w:r>
              <w:rPr>
                <w:rFonts w:hint="eastAsia" w:ascii="宋体" w:hAnsi="宋体" w:cs="宋体"/>
                <w:sz w:val="28"/>
                <w:szCs w:val="28"/>
                <w:lang w:val="en-US" w:eastAsia="zh-CN"/>
              </w:rPr>
              <w:t>鉴于君君在同伴交往方面比较内向，我们在资源教室活动中还会安排小型团体活动，为君君创造更多的与同伴交流合作的机会，借助资源教室让他体会到友谊的快乐，也让其他学生体会帮助君君的快乐。我们还会尝试让同班同学参与君君的语言听力康复训练，让他们彼此了解，有助于日常学习生活中进行互助。</w:t>
            </w:r>
          </w:p>
          <w:p>
            <w:pPr>
              <w:pStyle w:val="2"/>
              <w:widowControl w:val="0"/>
              <w:numPr>
                <w:ilvl w:val="0"/>
                <w:numId w:val="0"/>
              </w:numPr>
              <w:spacing w:after="0"/>
              <w:ind w:firstLine="560" w:firstLineChars="200"/>
              <w:jc w:val="both"/>
              <w:rPr>
                <w:rFonts w:hint="default" w:ascii="宋体" w:hAnsi="宋体" w:cs="宋体"/>
                <w:sz w:val="28"/>
                <w:szCs w:val="28"/>
                <w:lang w:val="en-US" w:eastAsia="zh-CN"/>
              </w:rPr>
            </w:pPr>
            <w:r>
              <w:rPr>
                <w:rFonts w:hint="eastAsia" w:ascii="宋体" w:hAnsi="宋体" w:cs="宋体"/>
                <w:sz w:val="28"/>
                <w:szCs w:val="28"/>
                <w:lang w:val="en-US" w:eastAsia="zh-CN"/>
              </w:rPr>
              <w:t>（三）细心观察，调整融合教育策略</w:t>
            </w:r>
          </w:p>
          <w:p>
            <w:pPr>
              <w:ind w:firstLine="560" w:firstLineChars="200"/>
              <w:rPr>
                <w:rFonts w:hint="eastAsia"/>
                <w:sz w:val="28"/>
                <w:szCs w:val="28"/>
                <w:lang w:eastAsia="zh-CN"/>
              </w:rPr>
            </w:pPr>
            <w:r>
              <w:rPr>
                <w:rFonts w:hint="eastAsia"/>
                <w:sz w:val="28"/>
                <w:szCs w:val="28"/>
                <w:lang w:val="en-US" w:eastAsia="zh-CN"/>
              </w:rPr>
              <w:t>大多数随班就读特殊学生心理状态都较为敏感，君君也不例外，所以我们在教育过程中会细心观察，及时调整</w:t>
            </w:r>
            <w:r>
              <w:rPr>
                <w:rFonts w:hint="eastAsia" w:ascii="宋体" w:hAnsi="宋体" w:cs="宋体"/>
                <w:sz w:val="28"/>
                <w:szCs w:val="28"/>
                <w:lang w:val="en-US" w:eastAsia="zh-CN"/>
              </w:rPr>
              <w:t>融合教育策略</w:t>
            </w:r>
            <w:r>
              <w:rPr>
                <w:rFonts w:hint="eastAsia"/>
                <w:sz w:val="28"/>
                <w:szCs w:val="28"/>
                <w:lang w:val="en-US" w:eastAsia="zh-CN"/>
              </w:rPr>
              <w:t>。</w:t>
            </w:r>
            <w:r>
              <w:rPr>
                <w:rFonts w:hint="eastAsia"/>
                <w:sz w:val="28"/>
                <w:szCs w:val="28"/>
                <w:lang w:eastAsia="zh-CN"/>
              </w:rPr>
              <w:t>第一次见到他的时候我</w:t>
            </w:r>
            <w:r>
              <w:rPr>
                <w:rFonts w:hint="eastAsia"/>
                <w:sz w:val="28"/>
                <w:szCs w:val="28"/>
                <w:lang w:val="en-US" w:eastAsia="zh-CN"/>
              </w:rPr>
              <w:t>们</w:t>
            </w:r>
            <w:r>
              <w:rPr>
                <w:rFonts w:hint="eastAsia"/>
                <w:sz w:val="28"/>
                <w:szCs w:val="28"/>
                <w:lang w:eastAsia="zh-CN"/>
              </w:rPr>
              <w:t>的心情很复杂，上天残忍地剥夺了原本属于他的快乐，因为听力问题导致吐字不清晰，进而导致他的朋友很少，没人能和他交流心事。其实他笑起来是很好看的，可总是一副心事重重的样子。康复是一个漫长的过程，而且随着年龄的增长收效甚微。当他第一次来到资源教室的时候，</w:t>
            </w:r>
            <w:r>
              <w:rPr>
                <w:rFonts w:hint="eastAsia"/>
                <w:sz w:val="28"/>
                <w:szCs w:val="28"/>
                <w:lang w:val="en-US" w:eastAsia="zh-CN"/>
              </w:rPr>
              <w:t>我们</w:t>
            </w:r>
            <w:r>
              <w:rPr>
                <w:rFonts w:hint="eastAsia"/>
                <w:sz w:val="28"/>
                <w:szCs w:val="28"/>
                <w:lang w:eastAsia="zh-CN"/>
              </w:rPr>
              <w:t>给他做了一个评估，然后在特教学校李主任的帮助下制定了详细的康复计划，主要围绕听力训练和语言训练展开。</w:t>
            </w:r>
          </w:p>
          <w:p>
            <w:pPr>
              <w:ind w:firstLine="560" w:firstLineChars="200"/>
              <w:rPr>
                <w:rFonts w:hint="eastAsia"/>
                <w:sz w:val="28"/>
                <w:szCs w:val="28"/>
                <w:lang w:eastAsia="zh-CN"/>
              </w:rPr>
            </w:pPr>
            <w:r>
              <w:rPr>
                <w:rFonts w:hint="eastAsia"/>
                <w:sz w:val="28"/>
                <w:szCs w:val="28"/>
                <w:lang w:eastAsia="zh-CN"/>
              </w:rPr>
              <w:t>起初，他并不配合，来到资源教室总是一副愁云密布的样子，过程也总是很煎熬，在语言康复训练的时候总是不能根据老师的要求来，总是容易急躁，但我</w:t>
            </w:r>
            <w:r>
              <w:rPr>
                <w:rFonts w:hint="eastAsia"/>
                <w:sz w:val="28"/>
                <w:szCs w:val="28"/>
                <w:lang w:val="en-US" w:eastAsia="zh-CN"/>
              </w:rPr>
              <w:t>们</w:t>
            </w:r>
            <w:r>
              <w:rPr>
                <w:rFonts w:hint="eastAsia"/>
                <w:sz w:val="28"/>
                <w:szCs w:val="28"/>
                <w:lang w:eastAsia="zh-CN"/>
              </w:rPr>
              <w:t>不能急躁。想让他配合训练就必须要和他站在同一边，于是我</w:t>
            </w:r>
            <w:r>
              <w:rPr>
                <w:rFonts w:hint="eastAsia"/>
                <w:sz w:val="28"/>
                <w:szCs w:val="28"/>
                <w:lang w:val="en-US" w:eastAsia="zh-CN"/>
              </w:rPr>
              <w:t>们</w:t>
            </w:r>
            <w:r>
              <w:rPr>
                <w:rFonts w:hint="eastAsia"/>
                <w:sz w:val="28"/>
                <w:szCs w:val="28"/>
                <w:lang w:eastAsia="zh-CN"/>
              </w:rPr>
              <w:t>找到了君</w:t>
            </w:r>
            <w:r>
              <w:rPr>
                <w:rFonts w:hint="eastAsia"/>
                <w:sz w:val="28"/>
                <w:szCs w:val="28"/>
                <w:lang w:val="en-US" w:eastAsia="zh-CN"/>
              </w:rPr>
              <w:t>君</w:t>
            </w:r>
            <w:r>
              <w:rPr>
                <w:rFonts w:hint="eastAsia"/>
                <w:sz w:val="28"/>
                <w:szCs w:val="28"/>
                <w:lang w:eastAsia="zh-CN"/>
              </w:rPr>
              <w:t>的班主任，详细了解了他的学习情况，家庭情况以及他的喜好，得知他喜欢漫画书，我</w:t>
            </w:r>
            <w:r>
              <w:rPr>
                <w:rFonts w:hint="eastAsia"/>
                <w:sz w:val="28"/>
                <w:szCs w:val="28"/>
                <w:lang w:val="en-US" w:eastAsia="zh-CN"/>
              </w:rPr>
              <w:t>们</w:t>
            </w:r>
            <w:r>
              <w:rPr>
                <w:rFonts w:hint="eastAsia"/>
                <w:sz w:val="28"/>
                <w:szCs w:val="28"/>
                <w:lang w:eastAsia="zh-CN"/>
              </w:rPr>
              <w:t>便在他来资源教室之前做好了充分的准备。当他来到资源教室的时候，我</w:t>
            </w:r>
            <w:r>
              <w:rPr>
                <w:rFonts w:hint="eastAsia"/>
                <w:sz w:val="28"/>
                <w:szCs w:val="28"/>
                <w:lang w:val="en-US" w:eastAsia="zh-CN"/>
              </w:rPr>
              <w:t>们</w:t>
            </w:r>
            <w:r>
              <w:rPr>
                <w:rFonts w:hint="eastAsia"/>
                <w:sz w:val="28"/>
                <w:szCs w:val="28"/>
                <w:lang w:eastAsia="zh-CN"/>
              </w:rPr>
              <w:t>像往常一样对他进行语言和听力训练，在训练的最后，</w:t>
            </w:r>
            <w:r>
              <w:rPr>
                <w:rFonts w:hint="eastAsia"/>
                <w:sz w:val="28"/>
                <w:szCs w:val="28"/>
                <w:lang w:val="en-US" w:eastAsia="zh-CN"/>
              </w:rPr>
              <w:t>我</w:t>
            </w:r>
            <w:r>
              <w:rPr>
                <w:rFonts w:hint="eastAsia"/>
                <w:sz w:val="28"/>
                <w:szCs w:val="28"/>
                <w:lang w:eastAsia="zh-CN"/>
              </w:rPr>
              <w:t>拿出一本漫画，假装漫不经心地和他说，离下课还有几分钟，我最近喜欢上了这本漫画，你呢？喜欢漫画吗？君的眼睛明显亮了起来，我就知道我赌对了。他没有表现出非常明显地喜欢，但依然和我看起了这本漫画，我俩的关系也算有进步。下一次他来之前我依然去了解了他本周的学习情况，在得知他收到老师表扬的时候，我在资源教室同样给予了他表扬。就在一次次的鼓励与表扬当中，他慢慢不再抗拒，也开始配合训练。</w:t>
            </w:r>
          </w:p>
          <w:p>
            <w:pPr>
              <w:ind w:firstLine="560" w:firstLineChars="200"/>
              <w:rPr>
                <w:rFonts w:hint="eastAsia"/>
                <w:sz w:val="28"/>
                <w:szCs w:val="28"/>
                <w:lang w:eastAsia="zh-CN"/>
              </w:rPr>
            </w:pPr>
            <w:r>
              <w:rPr>
                <w:rFonts w:hint="eastAsia"/>
                <w:sz w:val="28"/>
                <w:szCs w:val="28"/>
                <w:lang w:val="en-US" w:eastAsia="zh-CN"/>
              </w:rPr>
              <w:t>君君和</w:t>
            </w:r>
            <w:r>
              <w:rPr>
                <w:rFonts w:hint="eastAsia"/>
                <w:sz w:val="28"/>
                <w:szCs w:val="28"/>
                <w:lang w:eastAsia="zh-CN"/>
              </w:rPr>
              <w:t>我</w:t>
            </w:r>
            <w:r>
              <w:rPr>
                <w:rFonts w:hint="eastAsia"/>
                <w:sz w:val="28"/>
                <w:szCs w:val="28"/>
                <w:lang w:val="en-US" w:eastAsia="zh-CN"/>
              </w:rPr>
              <w:t>们</w:t>
            </w:r>
            <w:r>
              <w:rPr>
                <w:rFonts w:hint="eastAsia"/>
                <w:sz w:val="28"/>
                <w:szCs w:val="28"/>
                <w:lang w:eastAsia="zh-CN"/>
              </w:rPr>
              <w:t>关系实质性的进步在于</w:t>
            </w:r>
            <w:r>
              <w:rPr>
                <w:rFonts w:hint="eastAsia"/>
                <w:sz w:val="28"/>
                <w:szCs w:val="28"/>
                <w:lang w:val="en-US" w:eastAsia="zh-CN"/>
              </w:rPr>
              <w:t>一次关于理想的谈话。起初，君君不愿提及自己的理想，但在我分享自己儿时的理想后，他告诉我他想成为一名医生，但他觉得自己因为听力的原因肯定不能实现理想。为了让他对自己的理想充满希望，我们通过资料的查询让他明白听力残疾的人也可以成为一名优秀的医生，只是需要付出更多的努力。我们还列举了现实生活中很多身残志坚的榜样，并不断激励他、鼓励他，让他有信心实现自己的理想。</w:t>
            </w:r>
            <w:r>
              <w:rPr>
                <w:rFonts w:hint="eastAsia"/>
                <w:sz w:val="28"/>
                <w:szCs w:val="28"/>
                <w:lang w:eastAsia="zh-CN"/>
              </w:rPr>
              <w:t>当</w:t>
            </w:r>
            <w:r>
              <w:rPr>
                <w:rFonts w:hint="eastAsia"/>
                <w:sz w:val="28"/>
                <w:szCs w:val="28"/>
                <w:lang w:val="en-US" w:eastAsia="zh-CN"/>
              </w:rPr>
              <w:t>我发现他微微发红的双眼时</w:t>
            </w:r>
            <w:r>
              <w:rPr>
                <w:rFonts w:hint="eastAsia"/>
                <w:sz w:val="28"/>
                <w:szCs w:val="28"/>
                <w:lang w:eastAsia="zh-CN"/>
              </w:rPr>
              <w:t>，我知道</w:t>
            </w:r>
            <w:r>
              <w:rPr>
                <w:rFonts w:hint="eastAsia"/>
                <w:sz w:val="28"/>
                <w:szCs w:val="28"/>
                <w:lang w:val="en-US" w:eastAsia="zh-CN"/>
              </w:rPr>
              <w:t>我们成功在他心里播种了理想的种子，我们的融合教育之路有了新的方向，希望融合教育能够承载他的理想</w:t>
            </w:r>
            <w:r>
              <w:rPr>
                <w:rFonts w:hint="eastAsia"/>
                <w:sz w:val="28"/>
                <w:szCs w:val="28"/>
                <w:lang w:eastAsia="zh-CN"/>
              </w:rPr>
              <w:t>。</w:t>
            </w:r>
          </w:p>
          <w:p>
            <w:pPr>
              <w:ind w:firstLine="560" w:firstLineChars="200"/>
              <w:rPr>
                <w:rFonts w:hint="eastAsia" w:ascii="宋体" w:hAnsi="宋体" w:cs="宋体"/>
                <w:sz w:val="28"/>
                <w:szCs w:val="28"/>
                <w:lang w:val="en-US" w:eastAsia="zh-CN"/>
              </w:rPr>
            </w:pPr>
            <w:r>
              <w:rPr>
                <w:rFonts w:hint="eastAsia"/>
                <w:sz w:val="28"/>
                <w:szCs w:val="28"/>
                <w:lang w:eastAsia="zh-CN"/>
              </w:rPr>
              <w:t>从那以后我们的关系更进一步，像是家人也像是朋友。他不再抗拒不配合训练，每周四下午我们都能超额完成任务，他开始和我分享这周班级里发生的事情，看过的书，和同学的关系有没有更进一步。这次考试之前，我告诉他，考试嘛，放平心态就好了，不要有任何心理负担，这样可能还会有个意想不到的结果。没想到君很认真地看着我的眼睛说，老师，我一定会努力的。看着他认真的样子我差点流出眼泪来。上天太不公平了，残忍夺去了他的听力，上天又是公平的，给了他一颗坚韧纯洁的心。</w:t>
            </w:r>
          </w:p>
          <w:p>
            <w:pPr>
              <w:pStyle w:val="2"/>
              <w:widowControl w:val="0"/>
              <w:numPr>
                <w:ilvl w:val="0"/>
                <w:numId w:val="0"/>
              </w:numPr>
              <w:spacing w:after="0"/>
              <w:ind w:firstLine="560" w:firstLineChars="200"/>
              <w:jc w:val="both"/>
              <w:rPr>
                <w:rFonts w:hint="eastAsia" w:ascii="宋体" w:hAnsi="宋体" w:cs="宋体"/>
                <w:sz w:val="28"/>
                <w:szCs w:val="28"/>
                <w:lang w:val="en-US" w:eastAsia="zh-CN"/>
              </w:rPr>
            </w:pPr>
            <w:r>
              <w:rPr>
                <w:rFonts w:hint="eastAsia" w:ascii="宋体" w:hAnsi="宋体" w:cs="宋体"/>
                <w:sz w:val="28"/>
                <w:szCs w:val="28"/>
                <w:lang w:val="en-US" w:eastAsia="zh-CN"/>
              </w:rPr>
              <w:t>（四）教研培训，提升融合教育素质</w:t>
            </w:r>
          </w:p>
          <w:p>
            <w:pPr>
              <w:pStyle w:val="2"/>
              <w:widowControl w:val="0"/>
              <w:numPr>
                <w:ilvl w:val="0"/>
                <w:numId w:val="0"/>
              </w:numPr>
              <w:spacing w:after="0"/>
              <w:ind w:firstLine="560" w:firstLineChars="200"/>
              <w:jc w:val="both"/>
              <w:rPr>
                <w:rFonts w:hint="eastAsia" w:ascii="宋体" w:hAnsi="宋体" w:cs="宋体"/>
                <w:sz w:val="28"/>
                <w:szCs w:val="28"/>
                <w:lang w:val="en-US" w:eastAsia="zh-CN"/>
              </w:rPr>
            </w:pPr>
            <w:r>
              <w:rPr>
                <w:rFonts w:hint="eastAsia" w:ascii="宋体" w:hAnsi="宋体" w:cs="宋体"/>
                <w:sz w:val="28"/>
                <w:szCs w:val="28"/>
                <w:lang w:val="en-US" w:eastAsia="zh-CN"/>
              </w:rPr>
              <w:t>对于普通学校的一线教师，我们所面对的大部分学生还是普通学生，对于随班就读学生的教育也是在不断地探索和积累。这就要求随班就读资源教师和任课教师一方面要补充特殊教育的相关理论知识，增强自身制定个别化教育计划、与随班就读特殊学生沟通和交流的能力以及针对不同情况进行康复训练的能力，从而具备良好的融合教育素养；另一方面，在正确的融合教育观念的指导下，用更科学的专业指导方法武装自己，实施科学的融合教育，加强对随班就读特殊学生的专业化指导，发挥融合教育的有效性。融合教育不仅是改变特殊学生的过程，同时也是使家长受到一定的教育并改变观念、提供支持与协同教育孩子的过程。只有得到正常学生和特殊学生双方家长的支持，发展家校合作教育的合力，才有利于融合教育的实施，才有可能真正地在融合教育中形成家庭、学校和社会的良性互动。</w:t>
            </w:r>
          </w:p>
          <w:p>
            <w:pPr>
              <w:pStyle w:val="2"/>
              <w:numPr>
                <w:ilvl w:val="0"/>
                <w:numId w:val="1"/>
              </w:numPr>
              <w:ind w:left="0" w:leftChars="0" w:firstLine="0" w:firstLineChars="0"/>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启示反思</w:t>
            </w:r>
          </w:p>
          <w:p>
            <w:pPr>
              <w:ind w:firstLine="560" w:firstLineChars="200"/>
              <w:rPr>
                <w:rFonts w:hint="eastAsia"/>
                <w:sz w:val="28"/>
                <w:szCs w:val="28"/>
                <w:lang w:eastAsia="zh-CN"/>
              </w:rPr>
            </w:pPr>
            <w:r>
              <w:rPr>
                <w:rFonts w:hint="eastAsia"/>
                <w:sz w:val="28"/>
                <w:szCs w:val="28"/>
                <w:lang w:eastAsia="zh-CN"/>
              </w:rPr>
              <w:t>“春风化雨勤润物，桃李芬芳香满园”，与这些天使相遇，让我</w:t>
            </w:r>
            <w:r>
              <w:rPr>
                <w:rFonts w:hint="eastAsia"/>
                <w:sz w:val="28"/>
                <w:szCs w:val="28"/>
                <w:lang w:val="en-US" w:eastAsia="zh-CN"/>
              </w:rPr>
              <w:t>们</w:t>
            </w:r>
            <w:r>
              <w:rPr>
                <w:rFonts w:hint="eastAsia"/>
                <w:sz w:val="28"/>
                <w:szCs w:val="28"/>
                <w:lang w:eastAsia="zh-CN"/>
              </w:rPr>
              <w:t>有一颗更加悲悯的心去面对更多的学生。君</w:t>
            </w:r>
            <w:r>
              <w:rPr>
                <w:rFonts w:hint="eastAsia"/>
                <w:sz w:val="28"/>
                <w:szCs w:val="28"/>
                <w:lang w:val="en-US" w:eastAsia="zh-CN"/>
              </w:rPr>
              <w:t>君</w:t>
            </w:r>
            <w:r>
              <w:rPr>
                <w:rFonts w:hint="eastAsia"/>
                <w:sz w:val="28"/>
                <w:szCs w:val="28"/>
                <w:lang w:eastAsia="zh-CN"/>
              </w:rPr>
              <w:t>教会了我要更有耐心，更有毅力。我们在互相学习的路上，共同进步。我想把最宏大最美好的祝愿都送给他，平安喜乐，万事胜意。</w:t>
            </w:r>
          </w:p>
          <w:p>
            <w:pPr>
              <w:pStyle w:val="2"/>
              <w:widowControl w:val="0"/>
              <w:numPr>
                <w:ilvl w:val="0"/>
                <w:numId w:val="0"/>
              </w:numPr>
              <w:spacing w:after="0"/>
              <w:jc w:val="both"/>
              <w:rPr>
                <w:rFonts w:hint="default" w:ascii="黑体" w:hAnsi="黑体" w:eastAsia="黑体" w:cs="黑体"/>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1" w:hRule="atLeast"/>
          <w:jc w:val="center"/>
        </w:trPr>
        <w:tc>
          <w:tcPr>
            <w:tcW w:w="8978" w:type="dxa"/>
            <w:gridSpan w:val="8"/>
            <w:noWrap w:val="0"/>
            <w:vAlign w:val="top"/>
          </w:tcPr>
          <w:p>
            <w:pPr>
              <w:spacing w:line="400" w:lineRule="exact"/>
              <w:rPr>
                <w:rFonts w:hint="eastAsia"/>
              </w:rPr>
            </w:pPr>
            <w:r>
              <w:rPr>
                <w:rFonts w:hint="eastAsia" w:ascii="黑体" w:hAnsi="黑体" w:eastAsia="黑体" w:cs="黑体"/>
              </w:rPr>
              <w:t>宣传推广情况：</w:t>
            </w:r>
          </w:p>
          <w:p>
            <w:pPr>
              <w:pStyle w:val="2"/>
              <w:ind w:left="0" w:leftChars="0" w:firstLine="560" w:firstLineChars="200"/>
              <w:rPr>
                <w:rFonts w:hint="eastAsia" w:ascii="宋体" w:hAnsi="宋体" w:cs="宋体"/>
                <w:sz w:val="28"/>
                <w:szCs w:val="22"/>
                <w:lang w:val="en-US" w:eastAsia="zh-CN"/>
              </w:rPr>
            </w:pPr>
            <w:r>
              <w:rPr>
                <w:rFonts w:hint="eastAsia" w:ascii="宋体" w:hAnsi="宋体" w:cs="宋体"/>
                <w:sz w:val="28"/>
                <w:szCs w:val="22"/>
                <w:lang w:val="en-US" w:eastAsia="zh-CN"/>
              </w:rPr>
              <w:t>在经过案例主人公君君及其父母的允许后，我们将此案例通过美篇、微信、钉钉等网络平台进行宣传推广希望能为其他学校的融合教育提供一定的实践经验。</w:t>
            </w:r>
          </w:p>
          <w:p>
            <w:pPr>
              <w:pStyle w:val="2"/>
              <w:ind w:left="0" w:leftChars="0" w:firstLine="560" w:firstLineChars="200"/>
              <w:rPr>
                <w:rFonts w:hint="default" w:ascii="宋体" w:hAnsi="宋体" w:cs="宋体"/>
                <w:sz w:val="28"/>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691" w:type="dxa"/>
            <w:gridSpan w:val="3"/>
            <w:noWrap w:val="0"/>
            <w:vAlign w:val="center"/>
          </w:tcPr>
          <w:p>
            <w:pPr>
              <w:spacing w:line="360" w:lineRule="exact"/>
              <w:jc w:val="center"/>
              <w:rPr>
                <w:rFonts w:ascii="楷体_GB2312" w:eastAsia="楷体_GB2312"/>
                <w:sz w:val="28"/>
                <w:szCs w:val="28"/>
              </w:rPr>
            </w:pPr>
            <w:r>
              <w:rPr>
                <w:rFonts w:hint="eastAsia" w:ascii="楷体_GB2312" w:eastAsia="楷体_GB2312" w:cs="楷体_GB2312"/>
                <w:sz w:val="28"/>
                <w:szCs w:val="28"/>
              </w:rPr>
              <w:t>所在学校意见</w:t>
            </w:r>
          </w:p>
        </w:tc>
        <w:tc>
          <w:tcPr>
            <w:tcW w:w="6287" w:type="dxa"/>
            <w:gridSpan w:val="5"/>
            <w:noWrap w:val="0"/>
            <w:vAlign w:val="center"/>
          </w:tcPr>
          <w:p>
            <w:pPr>
              <w:spacing w:line="360" w:lineRule="exact"/>
              <w:rPr>
                <w:rFonts w:ascii="楷体_GB2312" w:eastAsia="楷体_GB2312"/>
                <w:sz w:val="28"/>
                <w:szCs w:val="28"/>
              </w:rPr>
            </w:pPr>
          </w:p>
          <w:p>
            <w:pPr>
              <w:spacing w:line="360" w:lineRule="exact"/>
              <w:rPr>
                <w:rFonts w:ascii="楷体_GB2312" w:eastAsia="楷体_GB2312"/>
                <w:sz w:val="28"/>
                <w:szCs w:val="28"/>
              </w:rPr>
            </w:pPr>
          </w:p>
          <w:p>
            <w:pPr>
              <w:spacing w:line="360" w:lineRule="exact"/>
              <w:rPr>
                <w:rFonts w:ascii="楷体_GB2312" w:eastAsia="楷体_GB2312"/>
                <w:sz w:val="28"/>
                <w:szCs w:val="28"/>
              </w:rPr>
            </w:pPr>
          </w:p>
          <w:p>
            <w:pPr>
              <w:spacing w:line="360" w:lineRule="exact"/>
              <w:rPr>
                <w:rFonts w:ascii="楷体_GB2312" w:eastAsia="楷体_GB2312"/>
                <w:sz w:val="28"/>
                <w:szCs w:val="28"/>
              </w:rPr>
            </w:pPr>
          </w:p>
          <w:p>
            <w:pPr>
              <w:spacing w:line="360" w:lineRule="exact"/>
              <w:rPr>
                <w:rFonts w:ascii="楷体_GB2312" w:eastAsia="楷体_GB2312"/>
                <w:sz w:val="28"/>
                <w:szCs w:val="28"/>
              </w:rPr>
            </w:pPr>
          </w:p>
          <w:p>
            <w:pPr>
              <w:ind w:right="640"/>
              <w:jc w:val="center"/>
              <w:rPr>
                <w:rFonts w:eastAsia="楷体_GB2312"/>
                <w:sz w:val="28"/>
                <w:szCs w:val="28"/>
              </w:rPr>
            </w:pPr>
            <w:r>
              <w:rPr>
                <w:rFonts w:eastAsia="楷体_GB2312"/>
                <w:sz w:val="28"/>
                <w:szCs w:val="28"/>
              </w:rPr>
              <w:t xml:space="preserve">                  </w:t>
            </w:r>
            <w:r>
              <w:rPr>
                <w:rFonts w:hint="eastAsia" w:eastAsia="楷体_GB2312" w:cs="楷体_GB2312"/>
                <w:sz w:val="28"/>
                <w:szCs w:val="28"/>
              </w:rPr>
              <w:t>（盖章）</w:t>
            </w:r>
          </w:p>
          <w:p>
            <w:pPr>
              <w:spacing w:line="360" w:lineRule="exact"/>
              <w:ind w:firstLine="3920" w:firstLineChars="1400"/>
              <w:rPr>
                <w:rFonts w:ascii="楷体_GB2312" w:eastAsia="楷体_GB2312"/>
                <w:sz w:val="28"/>
                <w:szCs w:val="28"/>
              </w:rPr>
            </w:pPr>
            <w:r>
              <w:rPr>
                <w:rFonts w:hint="eastAsia" w:eastAsia="楷体_GB2312" w:cs="楷体_GB2312"/>
                <w:sz w:val="28"/>
                <w:szCs w:val="28"/>
              </w:rPr>
              <w:t>年</w:t>
            </w:r>
            <w:r>
              <w:rPr>
                <w:rFonts w:eastAsia="楷体_GB2312"/>
                <w:sz w:val="28"/>
                <w:szCs w:val="28"/>
              </w:rPr>
              <w:t xml:space="preserve">  </w:t>
            </w:r>
            <w:r>
              <w:rPr>
                <w:rFonts w:hint="eastAsia" w:eastAsia="楷体_GB2312" w:cs="楷体_GB2312"/>
                <w:sz w:val="28"/>
                <w:szCs w:val="28"/>
              </w:rPr>
              <w:t>月</w:t>
            </w:r>
            <w:r>
              <w:rPr>
                <w:rFonts w:eastAsia="楷体_GB2312"/>
                <w:sz w:val="28"/>
                <w:szCs w:val="28"/>
              </w:rPr>
              <w:t xml:space="preserve">  </w:t>
            </w:r>
            <w:r>
              <w:rPr>
                <w:rFonts w:hint="eastAsia" w:eastAsia="楷体_GB2312" w:cs="楷体_GB2312"/>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8" w:hRule="atLeast"/>
          <w:jc w:val="center"/>
        </w:trPr>
        <w:tc>
          <w:tcPr>
            <w:tcW w:w="2691" w:type="dxa"/>
            <w:gridSpan w:val="3"/>
            <w:noWrap w:val="0"/>
            <w:vAlign w:val="center"/>
          </w:tcPr>
          <w:p>
            <w:pPr>
              <w:spacing w:line="360" w:lineRule="exact"/>
              <w:jc w:val="center"/>
              <w:rPr>
                <w:rFonts w:ascii="楷体_GB2312" w:eastAsia="楷体_GB2312"/>
                <w:sz w:val="28"/>
                <w:szCs w:val="28"/>
              </w:rPr>
            </w:pPr>
            <w:r>
              <w:rPr>
                <w:rFonts w:hint="eastAsia" w:ascii="楷体_GB2312" w:eastAsia="楷体_GB2312" w:cs="楷体_GB2312"/>
                <w:sz w:val="28"/>
                <w:szCs w:val="28"/>
              </w:rPr>
              <w:t>县级教育行政</w:t>
            </w:r>
          </w:p>
          <w:p>
            <w:pPr>
              <w:spacing w:line="360" w:lineRule="exact"/>
              <w:jc w:val="center"/>
              <w:rPr>
                <w:rFonts w:ascii="楷体_GB2312" w:eastAsia="楷体_GB2312"/>
                <w:sz w:val="28"/>
                <w:szCs w:val="28"/>
              </w:rPr>
            </w:pPr>
            <w:r>
              <w:rPr>
                <w:rFonts w:hint="eastAsia" w:ascii="楷体_GB2312" w:eastAsia="楷体_GB2312" w:cs="楷体_GB2312"/>
                <w:sz w:val="28"/>
                <w:szCs w:val="28"/>
              </w:rPr>
              <w:t>部门意见</w:t>
            </w:r>
          </w:p>
        </w:tc>
        <w:tc>
          <w:tcPr>
            <w:tcW w:w="6287" w:type="dxa"/>
            <w:gridSpan w:val="5"/>
            <w:noWrap w:val="0"/>
            <w:vAlign w:val="center"/>
          </w:tcPr>
          <w:p>
            <w:pPr>
              <w:ind w:right="640"/>
              <w:jc w:val="center"/>
              <w:rPr>
                <w:rFonts w:eastAsia="楷体_GB2312"/>
                <w:sz w:val="28"/>
                <w:szCs w:val="28"/>
              </w:rPr>
            </w:pPr>
          </w:p>
          <w:p>
            <w:pPr>
              <w:ind w:right="640"/>
              <w:jc w:val="center"/>
              <w:rPr>
                <w:rFonts w:eastAsia="楷体_GB2312"/>
                <w:sz w:val="28"/>
                <w:szCs w:val="28"/>
              </w:rPr>
            </w:pPr>
          </w:p>
          <w:p>
            <w:pPr>
              <w:ind w:right="640"/>
              <w:jc w:val="center"/>
              <w:rPr>
                <w:rFonts w:eastAsia="楷体_GB2312"/>
                <w:sz w:val="28"/>
                <w:szCs w:val="28"/>
              </w:rPr>
            </w:pPr>
            <w:r>
              <w:rPr>
                <w:rFonts w:eastAsia="楷体_GB2312"/>
                <w:sz w:val="28"/>
                <w:szCs w:val="28"/>
              </w:rPr>
              <w:t xml:space="preserve">                   </w:t>
            </w:r>
            <w:r>
              <w:rPr>
                <w:rFonts w:hint="eastAsia" w:eastAsia="楷体_GB2312" w:cs="楷体_GB2312"/>
                <w:sz w:val="28"/>
                <w:szCs w:val="28"/>
              </w:rPr>
              <w:t>（盖章）</w:t>
            </w:r>
          </w:p>
          <w:p>
            <w:pPr>
              <w:spacing w:line="360" w:lineRule="exact"/>
              <w:ind w:firstLine="3920" w:firstLineChars="1400"/>
              <w:rPr>
                <w:rFonts w:eastAsia="楷体_GB2312"/>
                <w:sz w:val="28"/>
                <w:szCs w:val="28"/>
              </w:rPr>
            </w:pPr>
            <w:r>
              <w:rPr>
                <w:rFonts w:hint="eastAsia" w:eastAsia="楷体_GB2312" w:cs="楷体_GB2312"/>
                <w:sz w:val="28"/>
                <w:szCs w:val="28"/>
              </w:rPr>
              <w:t>年</w:t>
            </w:r>
            <w:r>
              <w:rPr>
                <w:rFonts w:eastAsia="楷体_GB2312"/>
                <w:sz w:val="28"/>
                <w:szCs w:val="28"/>
              </w:rPr>
              <w:t xml:space="preserve">  </w:t>
            </w:r>
            <w:r>
              <w:rPr>
                <w:rFonts w:hint="eastAsia" w:eastAsia="楷体_GB2312" w:cs="楷体_GB2312"/>
                <w:sz w:val="28"/>
                <w:szCs w:val="28"/>
              </w:rPr>
              <w:t>月</w:t>
            </w:r>
            <w:r>
              <w:rPr>
                <w:rFonts w:eastAsia="楷体_GB2312"/>
                <w:sz w:val="28"/>
                <w:szCs w:val="28"/>
              </w:rPr>
              <w:t xml:space="preserve">  </w:t>
            </w:r>
            <w:r>
              <w:rPr>
                <w:rFonts w:hint="eastAsia" w:eastAsia="楷体_GB2312" w:cs="楷体_GB2312"/>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5" w:hRule="atLeast"/>
          <w:jc w:val="center"/>
        </w:trPr>
        <w:tc>
          <w:tcPr>
            <w:tcW w:w="2691" w:type="dxa"/>
            <w:gridSpan w:val="3"/>
            <w:noWrap w:val="0"/>
            <w:vAlign w:val="center"/>
          </w:tcPr>
          <w:p>
            <w:pPr>
              <w:spacing w:line="360" w:lineRule="exact"/>
              <w:jc w:val="center"/>
              <w:rPr>
                <w:rFonts w:ascii="楷体_GB2312" w:eastAsia="楷体_GB2312"/>
                <w:sz w:val="28"/>
                <w:szCs w:val="28"/>
              </w:rPr>
            </w:pPr>
            <w:r>
              <w:rPr>
                <w:rFonts w:hint="eastAsia" w:ascii="楷体_GB2312" w:eastAsia="楷体_GB2312" w:cs="楷体_GB2312"/>
                <w:sz w:val="28"/>
                <w:szCs w:val="28"/>
              </w:rPr>
              <w:t>市级教育行政</w:t>
            </w:r>
          </w:p>
          <w:p>
            <w:pPr>
              <w:spacing w:line="360" w:lineRule="exact"/>
              <w:jc w:val="center"/>
              <w:rPr>
                <w:rFonts w:ascii="楷体_GB2312" w:eastAsia="楷体_GB2312"/>
                <w:sz w:val="28"/>
                <w:szCs w:val="28"/>
              </w:rPr>
            </w:pPr>
            <w:r>
              <w:rPr>
                <w:rFonts w:hint="eastAsia" w:ascii="楷体_GB2312" w:eastAsia="楷体_GB2312" w:cs="楷体_GB2312"/>
                <w:sz w:val="28"/>
                <w:szCs w:val="28"/>
              </w:rPr>
              <w:t>部门意见</w:t>
            </w:r>
          </w:p>
        </w:tc>
        <w:tc>
          <w:tcPr>
            <w:tcW w:w="6287" w:type="dxa"/>
            <w:gridSpan w:val="5"/>
            <w:noWrap w:val="0"/>
            <w:vAlign w:val="center"/>
          </w:tcPr>
          <w:p>
            <w:pPr>
              <w:spacing w:line="360" w:lineRule="exact"/>
              <w:rPr>
                <w:rFonts w:ascii="楷体_GB2312" w:eastAsia="楷体_GB2312"/>
                <w:sz w:val="28"/>
                <w:szCs w:val="28"/>
              </w:rPr>
            </w:pPr>
          </w:p>
          <w:p>
            <w:pPr>
              <w:spacing w:line="360" w:lineRule="exact"/>
              <w:rPr>
                <w:rFonts w:ascii="楷体_GB2312" w:eastAsia="楷体_GB2312"/>
                <w:sz w:val="28"/>
                <w:szCs w:val="28"/>
              </w:rPr>
            </w:pPr>
          </w:p>
          <w:p>
            <w:pPr>
              <w:spacing w:line="360" w:lineRule="exact"/>
              <w:rPr>
                <w:rFonts w:ascii="楷体_GB2312" w:eastAsia="楷体_GB2312"/>
                <w:sz w:val="28"/>
                <w:szCs w:val="28"/>
              </w:rPr>
            </w:pPr>
          </w:p>
          <w:p>
            <w:pPr>
              <w:pStyle w:val="5"/>
            </w:pPr>
          </w:p>
          <w:p>
            <w:pPr>
              <w:ind w:right="640"/>
              <w:jc w:val="center"/>
              <w:rPr>
                <w:rFonts w:eastAsia="楷体_GB2312"/>
                <w:sz w:val="28"/>
                <w:szCs w:val="28"/>
              </w:rPr>
            </w:pPr>
            <w:r>
              <w:rPr>
                <w:rFonts w:eastAsia="楷体_GB2312"/>
                <w:sz w:val="28"/>
                <w:szCs w:val="28"/>
              </w:rPr>
              <w:t xml:space="preserve">                   </w:t>
            </w:r>
            <w:r>
              <w:rPr>
                <w:rFonts w:hint="eastAsia" w:eastAsia="楷体_GB2312" w:cs="楷体_GB2312"/>
                <w:sz w:val="28"/>
                <w:szCs w:val="28"/>
              </w:rPr>
              <w:t>（盖章）</w:t>
            </w:r>
          </w:p>
          <w:p>
            <w:pPr>
              <w:spacing w:line="360" w:lineRule="exact"/>
              <w:ind w:firstLine="3920" w:firstLineChars="1400"/>
              <w:rPr>
                <w:rFonts w:ascii="楷体_GB2312" w:eastAsia="楷体_GB2312"/>
                <w:sz w:val="28"/>
                <w:szCs w:val="28"/>
              </w:rPr>
            </w:pPr>
            <w:r>
              <w:rPr>
                <w:rFonts w:hint="eastAsia" w:eastAsia="楷体_GB2312" w:cs="楷体_GB2312"/>
                <w:sz w:val="28"/>
                <w:szCs w:val="28"/>
              </w:rPr>
              <w:t>年</w:t>
            </w:r>
            <w:r>
              <w:rPr>
                <w:rFonts w:eastAsia="楷体_GB2312"/>
                <w:sz w:val="28"/>
                <w:szCs w:val="28"/>
              </w:rPr>
              <w:t xml:space="preserve">  </w:t>
            </w:r>
            <w:r>
              <w:rPr>
                <w:rFonts w:hint="eastAsia" w:eastAsia="楷体_GB2312" w:cs="楷体_GB2312"/>
                <w:sz w:val="28"/>
                <w:szCs w:val="28"/>
              </w:rPr>
              <w:t>月</w:t>
            </w:r>
            <w:r>
              <w:rPr>
                <w:rFonts w:eastAsia="楷体_GB2312"/>
                <w:sz w:val="28"/>
                <w:szCs w:val="28"/>
              </w:rPr>
              <w:t xml:space="preserve">  </w:t>
            </w:r>
            <w:r>
              <w:rPr>
                <w:rFonts w:hint="eastAsia" w:eastAsia="楷体_GB2312" w:cs="楷体_GB2312"/>
                <w:sz w:val="28"/>
                <w:szCs w:val="28"/>
              </w:rPr>
              <w:t>日</w:t>
            </w:r>
          </w:p>
        </w:tc>
      </w:tr>
    </w:tbl>
    <w:p>
      <w:pPr>
        <w:sectPr>
          <w:footerReference r:id="rId3" w:type="default"/>
          <w:footerReference r:id="rId4" w:type="even"/>
          <w:pgSz w:w="11906" w:h="16838"/>
          <w:pgMar w:top="1587" w:right="1417" w:bottom="1417" w:left="1417" w:header="851" w:footer="992" w:gutter="0"/>
          <w:pgNumType w:fmt="numberInDash"/>
          <w:cols w:space="720" w:num="1"/>
          <w:titlePg/>
          <w:docGrid w:type="lines" w:linePitch="312" w:charSpace="0"/>
        </w:sectPr>
      </w:pPr>
    </w:p>
    <w:p>
      <w:pPr>
        <w:spacing w:line="580" w:lineRule="exact"/>
        <w:rPr>
          <w:rFonts w:ascii="仿宋_GB2312" w:hAnsi="仿宋_GB2312" w:eastAsia="仿宋_GB2312"/>
          <w:szCs w:val="32"/>
          <w:shd w:val="clear" w:color="auto" w:fill="FFFFFF"/>
        </w:rPr>
      </w:pPr>
    </w:p>
    <w:sectPr>
      <w:footerReference r:id="rId5" w:type="default"/>
      <w:footerReference r:id="rId6" w:type="even"/>
      <w:pgSz w:w="11906" w:h="16838"/>
      <w:pgMar w:top="2098" w:right="1531" w:bottom="1985" w:left="1531" w:header="851" w:footer="1134" w:gutter="0"/>
      <w:pgNumType w:fmt="numberInDash"/>
      <w:cols w:space="720" w:num="1"/>
      <w:docGrid w:type="line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rPr>
        <w:rStyle w:val="11"/>
        <w:rFonts w:ascii="宋体" w:hAnsi="宋体"/>
        <w:sz w:val="28"/>
        <w:szCs w:val="28"/>
      </w:rPr>
    </w:pPr>
    <w:r>
      <w:rPr>
        <w:rStyle w:val="11"/>
        <w:rFonts w:ascii="宋体" w:hAnsi="宋体"/>
        <w:sz w:val="28"/>
        <w:szCs w:val="28"/>
      </w:rPr>
      <w:fldChar w:fldCharType="begin"/>
    </w:r>
    <w:r>
      <w:rPr>
        <w:rStyle w:val="11"/>
        <w:rFonts w:ascii="宋体" w:hAnsi="宋体"/>
        <w:sz w:val="28"/>
        <w:szCs w:val="28"/>
      </w:rPr>
      <w:instrText xml:space="preserve">PAGE  </w:instrText>
    </w:r>
    <w:r>
      <w:rPr>
        <w:rStyle w:val="11"/>
        <w:rFonts w:ascii="宋体" w:hAnsi="宋体"/>
        <w:sz w:val="28"/>
        <w:szCs w:val="28"/>
      </w:rPr>
      <w:fldChar w:fldCharType="separate"/>
    </w:r>
    <w:r>
      <w:rPr>
        <w:rStyle w:val="11"/>
        <w:rFonts w:ascii="宋体" w:hAnsi="宋体"/>
        <w:sz w:val="28"/>
        <w:szCs w:val="28"/>
      </w:rPr>
      <w:t>- 3 -</w:t>
    </w:r>
    <w:r>
      <w:rPr>
        <w:rStyle w:val="11"/>
        <w:rFonts w:ascii="宋体" w:hAnsi="宋体"/>
        <w:sz w:val="28"/>
        <w:szCs w:val="28"/>
      </w:rPr>
      <w:fldChar w:fldCharType="end"/>
    </w:r>
  </w:p>
  <w:p>
    <w:pPr>
      <w:pStyle w:val="6"/>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rPr>
                              <w:szCs w:val="28"/>
                            </w:rPr>
                          </w:pPr>
                        </w:p>
                      </w:txbxContent>
                    </wps:txbx>
                    <wps:bodyPr wrap="none" lIns="0" tIns="0" rIns="0" bIns="0" upright="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WAAAAZHJzL1BLAQIU&#10;ABQAAAAIAIdO4kDOqXm5zwAAAAUBAAAPAAAAAAAAAAEAIAAAADgAAABkcnMvZG93bnJldi54bWxQ&#10;SwECFAAUAAAACACHTuJA0WrDzrEBAABRAwAADgAAAAAAAAABACAAAAA0AQAAZHJzL2Uyb0RvYy54&#10;bWxQSwUGAAAAAAYABgBZAQAAVwUAAAAA&#10;">
              <v:fill on="f" focussize="0,0"/>
              <v:stroke on="f"/>
              <v:imagedata o:title=""/>
              <o:lock v:ext="edit" aspectratio="f"/>
              <v:textbox inset="0mm,0mm,0mm,0mm" style="mso-fit-shape-to-text:t;">
                <w:txbxContent>
                  <w:p>
                    <w:pPr>
                      <w:rPr>
                        <w:szCs w:val="2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rPr>
        <w:rStyle w:val="11"/>
        <w:rFonts w:ascii="宋体" w:hAnsi="宋体"/>
        <w:sz w:val="28"/>
        <w:szCs w:val="28"/>
      </w:rPr>
    </w:pPr>
    <w:r>
      <w:rPr>
        <w:rStyle w:val="11"/>
        <w:rFonts w:ascii="宋体" w:hAnsi="宋体"/>
        <w:sz w:val="28"/>
        <w:szCs w:val="28"/>
      </w:rPr>
      <w:fldChar w:fldCharType="begin"/>
    </w:r>
    <w:r>
      <w:rPr>
        <w:rStyle w:val="11"/>
        <w:rFonts w:ascii="宋体" w:hAnsi="宋体"/>
        <w:sz w:val="28"/>
        <w:szCs w:val="28"/>
      </w:rPr>
      <w:instrText xml:space="preserve">PAGE  </w:instrText>
    </w:r>
    <w:r>
      <w:rPr>
        <w:rStyle w:val="11"/>
        <w:rFonts w:ascii="宋体" w:hAnsi="宋体"/>
        <w:sz w:val="28"/>
        <w:szCs w:val="28"/>
      </w:rPr>
      <w:fldChar w:fldCharType="separate"/>
    </w:r>
    <w:r>
      <w:rPr>
        <w:rStyle w:val="11"/>
        <w:rFonts w:ascii="宋体" w:hAnsi="宋体"/>
        <w:sz w:val="28"/>
        <w:szCs w:val="28"/>
      </w:rPr>
      <w:t>- 2 -</w:t>
    </w:r>
    <w:r>
      <w:rPr>
        <w:rStyle w:val="11"/>
        <w:rFonts w:ascii="宋体" w:hAnsi="宋体"/>
        <w:sz w:val="28"/>
        <w:szCs w:val="28"/>
      </w:rPr>
      <w:fldChar w:fldCharType="end"/>
    </w:r>
  </w:p>
  <w:p>
    <w:pPr>
      <w:pStyle w:val="6"/>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rPr>
        <w:rStyle w:val="11"/>
        <w:rFonts w:hint="eastAsia" w:ascii="宋体" w:hAnsi="宋体"/>
        <w:sz w:val="28"/>
        <w:szCs w:val="28"/>
      </w:rPr>
    </w:pPr>
    <w:r>
      <w:rPr>
        <w:rFonts w:ascii="宋体" w:hAnsi="宋体"/>
        <w:sz w:val="28"/>
        <w:szCs w:val="28"/>
      </w:rPr>
      <w:fldChar w:fldCharType="begin"/>
    </w:r>
    <w:r>
      <w:rPr>
        <w:rStyle w:val="11"/>
        <w:rFonts w:ascii="宋体" w:hAnsi="宋体"/>
        <w:sz w:val="28"/>
        <w:szCs w:val="28"/>
      </w:rPr>
      <w:instrText xml:space="preserve">PAGE  </w:instrText>
    </w:r>
    <w:r>
      <w:rPr>
        <w:rFonts w:ascii="宋体" w:hAnsi="宋体"/>
        <w:sz w:val="28"/>
        <w:szCs w:val="28"/>
      </w:rPr>
      <w:fldChar w:fldCharType="separate"/>
    </w:r>
    <w:r>
      <w:rPr>
        <w:rStyle w:val="11"/>
        <w:rFonts w:ascii="宋体" w:hAnsi="宋体"/>
        <w:sz w:val="28"/>
        <w:szCs w:val="28"/>
      </w:rPr>
      <w:t>- 5 -</w:t>
    </w:r>
    <w:r>
      <w:rPr>
        <w:rFonts w:ascii="宋体" w:hAnsi="宋体"/>
        <w:sz w:val="28"/>
        <w:szCs w:val="28"/>
      </w:rPr>
      <w:fldChar w:fldCharType="end"/>
    </w:r>
    <w:r>
      <w:rPr>
        <w:rFonts w:hint="eastAsia" w:ascii="宋体" w:hAnsi="宋体"/>
        <w:sz w:val="28"/>
        <w:szCs w:val="28"/>
      </w:rPr>
      <w:t xml:space="preserve"> </w:t>
    </w:r>
  </w:p>
  <w:p>
    <w:pPr>
      <w:pStyle w:val="6"/>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rPr>
        <w:rStyle w:val="11"/>
        <w:rFonts w:hint="eastAsia" w:ascii="宋体" w:hAnsi="宋体"/>
        <w:sz w:val="28"/>
        <w:szCs w:val="28"/>
      </w:rPr>
    </w:pPr>
    <w:r>
      <w:rPr>
        <w:rFonts w:hint="eastAsia" w:ascii="宋体" w:hAnsi="宋体"/>
        <w:sz w:val="28"/>
        <w:szCs w:val="28"/>
      </w:rPr>
      <w:t xml:space="preserve">─ </w:t>
    </w:r>
    <w:r>
      <w:rPr>
        <w:rFonts w:ascii="宋体" w:hAnsi="宋体"/>
        <w:sz w:val="28"/>
        <w:szCs w:val="28"/>
      </w:rPr>
      <w:fldChar w:fldCharType="begin"/>
    </w:r>
    <w:r>
      <w:rPr>
        <w:rStyle w:val="11"/>
        <w:rFonts w:ascii="宋体" w:hAnsi="宋体"/>
        <w:sz w:val="28"/>
        <w:szCs w:val="28"/>
      </w:rPr>
      <w:instrText xml:space="preserve">PAGE  </w:instrText>
    </w:r>
    <w:r>
      <w:rPr>
        <w:rFonts w:ascii="宋体" w:hAnsi="宋体"/>
        <w:sz w:val="28"/>
        <w:szCs w:val="28"/>
      </w:rPr>
      <w:fldChar w:fldCharType="separate"/>
    </w:r>
    <w:r>
      <w:rPr>
        <w:rStyle w:val="11"/>
        <w:rFonts w:ascii="宋体" w:hAnsi="宋体"/>
        <w:sz w:val="28"/>
        <w:szCs w:val="28"/>
      </w:rPr>
      <w:t>4</w:t>
    </w:r>
    <w:r>
      <w:rPr>
        <w:rFonts w:ascii="宋体" w:hAnsi="宋体"/>
        <w:sz w:val="28"/>
        <w:szCs w:val="28"/>
      </w:rPr>
      <w:fldChar w:fldCharType="end"/>
    </w:r>
    <w:r>
      <w:rPr>
        <w:rFonts w:hint="eastAsia" w:ascii="宋体" w:hAnsi="宋体"/>
        <w:sz w:val="28"/>
        <w:szCs w:val="28"/>
      </w:rPr>
      <w:t xml:space="preserve"> ─</w:t>
    </w:r>
  </w:p>
  <w:p>
    <w:pPr>
      <w:pStyle w:val="6"/>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C40796"/>
    <w:multiLevelType w:val="singleLevel"/>
    <w:tmpl w:val="3AC40796"/>
    <w:lvl w:ilvl="0" w:tentative="0">
      <w:start w:val="1"/>
      <w:numFmt w:val="chineseCounting"/>
      <w:suff w:val="nothing"/>
      <w:lvlText w:val="%1、"/>
      <w:lvlJc w:val="left"/>
      <w:pPr>
        <w:ind w:left="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c0YjBmNTk4N2FmOTQ1MGEzOWZiNmMwZTBhNTdjOGIifQ=="/>
  </w:docVars>
  <w:rsids>
    <w:rsidRoot w:val="514E70A1"/>
    <w:rsid w:val="01B10449"/>
    <w:rsid w:val="07775635"/>
    <w:rsid w:val="1846612A"/>
    <w:rsid w:val="1B1D4250"/>
    <w:rsid w:val="2FB4573E"/>
    <w:rsid w:val="37B40F0C"/>
    <w:rsid w:val="44F75DD8"/>
    <w:rsid w:val="514E70A1"/>
    <w:rsid w:val="5402441A"/>
    <w:rsid w:val="55382226"/>
    <w:rsid w:val="5BEC1C38"/>
    <w:rsid w:val="677D4C69"/>
    <w:rsid w:val="7FAF08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32"/>
      <w:szCs w:val="24"/>
      <w:lang w:val="en-US" w:eastAsia="zh-CN" w:bidi="ar-SA"/>
    </w:rPr>
  </w:style>
  <w:style w:type="paragraph" w:styleId="5">
    <w:name w:val="heading 2"/>
    <w:basedOn w:val="1"/>
    <w:next w:val="1"/>
    <w:qFormat/>
    <w:uiPriority w:val="0"/>
    <w:pPr>
      <w:keepNext/>
      <w:keepLines/>
      <w:spacing w:before="260" w:after="260" w:line="416" w:lineRule="auto"/>
      <w:outlineLvl w:val="1"/>
    </w:pPr>
    <w:rPr>
      <w:rFonts w:ascii="Arial" w:hAnsi="Arial" w:eastAsia="黑体"/>
      <w:b/>
      <w:bCs/>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after="0"/>
      <w:ind w:firstLine="420" w:firstLineChars="200"/>
    </w:pPr>
  </w:style>
  <w:style w:type="paragraph" w:styleId="3">
    <w:name w:val="Body Text Indent"/>
    <w:basedOn w:val="1"/>
    <w:next w:val="4"/>
    <w:unhideWhenUsed/>
    <w:qFormat/>
    <w:uiPriority w:val="99"/>
    <w:pPr>
      <w:spacing w:after="120"/>
      <w:ind w:left="420" w:leftChars="200"/>
    </w:pPr>
  </w:style>
  <w:style w:type="paragraph" w:styleId="4">
    <w:name w:val="Normal Indent"/>
    <w:basedOn w:val="1"/>
    <w:qFormat/>
    <w:uiPriority w:val="0"/>
    <w:pPr>
      <w:ind w:firstLine="420" w:firstLineChars="200"/>
    </w:pPr>
    <w:rPr>
      <w:rFonts w:eastAsia="仿宋"/>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1">
    <w:name w:val="page number"/>
    <w:basedOn w:val="10"/>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2772</Words>
  <Characters>2783</Characters>
  <Lines>0</Lines>
  <Paragraphs>0</Paragraphs>
  <TotalTime>3</TotalTime>
  <ScaleCrop>false</ScaleCrop>
  <LinksUpToDate>false</LinksUpToDate>
  <CharactersWithSpaces>2851</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2022-07-30T13:51:00Z</dcterms:created>
  <dc:creator>Anyray</dc:creator>
  <cp:lastModifiedBy>许宏凯</cp:lastModifiedBy>
  <cp:lastPrinted>2022-08-26T15:20:20Z</cp:lastPrinted>
  <dcterms:modified xsi:type="dcterms:W3CDTF">2022-08-26T15:22:39Z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310269B0B3F34EDEB31AC48E8F8DB190</vt:lpwstr>
  </property>
</Properties>
</file>